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58484" w14:textId="77777777" w:rsidR="00A410FA" w:rsidRDefault="00A410FA" w:rsidP="00A410FA">
      <w:pPr>
        <w:tabs>
          <w:tab w:val="left" w:pos="1170"/>
        </w:tabs>
        <w:rPr>
          <w:sz w:val="23"/>
          <w:szCs w:val="23"/>
        </w:rPr>
      </w:pPr>
    </w:p>
    <w:p w14:paraId="5759A3CE" w14:textId="77777777" w:rsidR="004E0D3B" w:rsidRPr="00FE0915" w:rsidRDefault="00C33290" w:rsidP="00A410FA">
      <w:pPr>
        <w:tabs>
          <w:tab w:val="left" w:pos="1170"/>
        </w:tabs>
        <w:rPr>
          <w:sz w:val="24"/>
          <w:szCs w:val="24"/>
        </w:rPr>
      </w:pPr>
      <w:r w:rsidRPr="00FE0915">
        <w:rPr>
          <w:sz w:val="24"/>
          <w:szCs w:val="24"/>
        </w:rPr>
        <w:t>To:</w:t>
      </w:r>
      <w:r w:rsidRPr="00FE0915">
        <w:rPr>
          <w:sz w:val="24"/>
          <w:szCs w:val="24"/>
        </w:rPr>
        <w:tab/>
      </w:r>
      <w:r w:rsidR="00EE5471">
        <w:rPr>
          <w:sz w:val="24"/>
          <w:szCs w:val="24"/>
        </w:rPr>
        <w:t>Anna Givens</w:t>
      </w:r>
      <w:r w:rsidR="00DC25CF">
        <w:rPr>
          <w:sz w:val="24"/>
          <w:szCs w:val="24"/>
        </w:rPr>
        <w:t>, Rate Regulation</w:t>
      </w:r>
    </w:p>
    <w:p w14:paraId="24EDFD3D" w14:textId="77777777" w:rsidR="00C33290" w:rsidRPr="00FE0915" w:rsidRDefault="00DB14A4" w:rsidP="00DB14A4">
      <w:pPr>
        <w:tabs>
          <w:tab w:val="left" w:pos="1628"/>
        </w:tabs>
        <w:rPr>
          <w:sz w:val="24"/>
          <w:szCs w:val="24"/>
        </w:rPr>
      </w:pPr>
      <w:r>
        <w:rPr>
          <w:sz w:val="24"/>
          <w:szCs w:val="24"/>
        </w:rPr>
        <w:tab/>
      </w:r>
    </w:p>
    <w:p w14:paraId="5918DA1C" w14:textId="77777777" w:rsidR="00C33290" w:rsidRPr="00FE0915" w:rsidRDefault="00C33290" w:rsidP="00C33290">
      <w:pPr>
        <w:tabs>
          <w:tab w:val="left" w:pos="1170"/>
        </w:tabs>
        <w:rPr>
          <w:sz w:val="24"/>
          <w:szCs w:val="24"/>
        </w:rPr>
      </w:pPr>
      <w:r w:rsidRPr="00FE0915">
        <w:rPr>
          <w:sz w:val="24"/>
          <w:szCs w:val="24"/>
        </w:rPr>
        <w:t>From:</w:t>
      </w:r>
      <w:r w:rsidRPr="00FE0915">
        <w:rPr>
          <w:sz w:val="24"/>
          <w:szCs w:val="24"/>
        </w:rPr>
        <w:tab/>
      </w:r>
      <w:r w:rsidR="00EE5471">
        <w:rPr>
          <w:sz w:val="24"/>
          <w:szCs w:val="24"/>
        </w:rPr>
        <w:t>Debi Loockerman</w:t>
      </w:r>
      <w:r w:rsidR="009E732E">
        <w:rPr>
          <w:sz w:val="24"/>
          <w:szCs w:val="24"/>
        </w:rPr>
        <w:t>, Rate Regulation</w:t>
      </w:r>
    </w:p>
    <w:p w14:paraId="297452EB" w14:textId="77777777" w:rsidR="00863017" w:rsidRPr="00FE0915" w:rsidRDefault="00C11CB0" w:rsidP="00C33290">
      <w:pPr>
        <w:tabs>
          <w:tab w:val="left" w:pos="1170"/>
        </w:tabs>
        <w:rPr>
          <w:sz w:val="24"/>
          <w:szCs w:val="24"/>
        </w:rPr>
      </w:pPr>
      <w:r w:rsidRPr="00FE0915">
        <w:rPr>
          <w:sz w:val="24"/>
          <w:szCs w:val="24"/>
        </w:rPr>
        <w:tab/>
      </w:r>
      <w:r w:rsidR="00862659" w:rsidRPr="00FE0915">
        <w:rPr>
          <w:sz w:val="24"/>
          <w:szCs w:val="24"/>
        </w:rPr>
        <w:tab/>
      </w:r>
      <w:r w:rsidR="005E3FDD" w:rsidRPr="00FE0915">
        <w:rPr>
          <w:sz w:val="24"/>
          <w:szCs w:val="24"/>
        </w:rPr>
        <w:tab/>
      </w:r>
      <w:r w:rsidR="00C33290" w:rsidRPr="00FE0915">
        <w:rPr>
          <w:sz w:val="24"/>
          <w:szCs w:val="24"/>
        </w:rPr>
        <w:tab/>
      </w:r>
    </w:p>
    <w:p w14:paraId="6E9DC6AD" w14:textId="77777777" w:rsidR="00BE411A" w:rsidRDefault="00BE411A" w:rsidP="00BE411A">
      <w:pPr>
        <w:tabs>
          <w:tab w:val="left" w:pos="1170"/>
        </w:tabs>
        <w:spacing w:after="120"/>
        <w:ind w:left="1166" w:hanging="1166"/>
        <w:rPr>
          <w:i/>
          <w:sz w:val="24"/>
          <w:szCs w:val="24"/>
        </w:rPr>
      </w:pPr>
      <w:r>
        <w:rPr>
          <w:sz w:val="24"/>
          <w:szCs w:val="24"/>
        </w:rPr>
        <w:t>Subject</w:t>
      </w:r>
      <w:r w:rsidR="00CE4CC0" w:rsidRPr="00FE0915">
        <w:rPr>
          <w:sz w:val="24"/>
          <w:szCs w:val="24"/>
        </w:rPr>
        <w:t>:</w:t>
      </w:r>
      <w:r>
        <w:rPr>
          <w:sz w:val="24"/>
          <w:szCs w:val="24"/>
        </w:rPr>
        <w:tab/>
      </w:r>
      <w:r w:rsidRPr="00696236">
        <w:rPr>
          <w:sz w:val="24"/>
          <w:szCs w:val="24"/>
        </w:rPr>
        <w:t xml:space="preserve">Docket No. </w:t>
      </w:r>
      <w:r w:rsidR="009E732E">
        <w:rPr>
          <w:sz w:val="24"/>
          <w:szCs w:val="24"/>
        </w:rPr>
        <w:t>46</w:t>
      </w:r>
      <w:r w:rsidR="00EE5471">
        <w:rPr>
          <w:sz w:val="24"/>
          <w:szCs w:val="24"/>
        </w:rPr>
        <w:t>245</w:t>
      </w:r>
      <w:r w:rsidRPr="00FE0915">
        <w:rPr>
          <w:sz w:val="24"/>
          <w:szCs w:val="24"/>
        </w:rPr>
        <w:t xml:space="preserve">, </w:t>
      </w:r>
      <w:r w:rsidRPr="00FE0915">
        <w:rPr>
          <w:i/>
          <w:sz w:val="24"/>
          <w:szCs w:val="24"/>
        </w:rPr>
        <w:t xml:space="preserve">Application of </w:t>
      </w:r>
      <w:r w:rsidR="00EE5471">
        <w:rPr>
          <w:i/>
          <w:sz w:val="24"/>
          <w:szCs w:val="24"/>
        </w:rPr>
        <w:t xml:space="preserve">Double Diamond Utility Company, Inc. For Water and Sewer </w:t>
      </w:r>
      <w:r w:rsidR="00761EA1">
        <w:rPr>
          <w:i/>
          <w:sz w:val="24"/>
          <w:szCs w:val="24"/>
        </w:rPr>
        <w:t>Rate</w:t>
      </w:r>
      <w:r w:rsidR="00EE5471">
        <w:rPr>
          <w:i/>
          <w:sz w:val="24"/>
          <w:szCs w:val="24"/>
        </w:rPr>
        <w:t>/Tariff Change</w:t>
      </w:r>
    </w:p>
    <w:p w14:paraId="35DBDBBA" w14:textId="77777777" w:rsidR="000D4537" w:rsidRDefault="00BE411A" w:rsidP="00A410FA">
      <w:pPr>
        <w:tabs>
          <w:tab w:val="left" w:pos="1170"/>
        </w:tabs>
        <w:ind w:left="1170" w:hanging="1170"/>
        <w:rPr>
          <w:sz w:val="24"/>
          <w:szCs w:val="24"/>
        </w:rPr>
      </w:pPr>
      <w:r>
        <w:rPr>
          <w:i/>
          <w:sz w:val="24"/>
          <w:szCs w:val="24"/>
        </w:rPr>
        <w:tab/>
      </w:r>
      <w:r w:rsidR="00CA75AA">
        <w:rPr>
          <w:b/>
          <w:sz w:val="24"/>
          <w:szCs w:val="24"/>
          <w:u w:val="single"/>
        </w:rPr>
        <w:t>Commission</w:t>
      </w:r>
      <w:r w:rsidRPr="004139B3">
        <w:rPr>
          <w:b/>
          <w:sz w:val="24"/>
          <w:szCs w:val="24"/>
          <w:u w:val="single"/>
        </w:rPr>
        <w:t xml:space="preserve"> </w:t>
      </w:r>
      <w:r w:rsidR="000D4537" w:rsidRPr="004139B3">
        <w:rPr>
          <w:b/>
          <w:sz w:val="24"/>
          <w:szCs w:val="24"/>
          <w:u w:val="single"/>
        </w:rPr>
        <w:t>Number Run</w:t>
      </w:r>
    </w:p>
    <w:p w14:paraId="4E89323B" w14:textId="77777777" w:rsidR="00CE4CC0" w:rsidRPr="00FE0915" w:rsidRDefault="000D4537" w:rsidP="00BE411A">
      <w:pPr>
        <w:tabs>
          <w:tab w:val="left" w:pos="1170"/>
        </w:tabs>
        <w:ind w:left="1170" w:hanging="1170"/>
        <w:rPr>
          <w:sz w:val="24"/>
          <w:szCs w:val="24"/>
        </w:rPr>
      </w:pPr>
      <w:r w:rsidRPr="000D4537">
        <w:rPr>
          <w:sz w:val="24"/>
          <w:szCs w:val="24"/>
        </w:rPr>
        <w:tab/>
      </w:r>
    </w:p>
    <w:p w14:paraId="0058DC1A" w14:textId="77777777" w:rsidR="00CE4CC0" w:rsidRDefault="00CE4CC0" w:rsidP="00CE4CC0">
      <w:pPr>
        <w:pBdr>
          <w:bottom w:val="single" w:sz="6" w:space="1" w:color="auto"/>
        </w:pBdr>
        <w:tabs>
          <w:tab w:val="left" w:pos="1170"/>
        </w:tabs>
        <w:rPr>
          <w:sz w:val="24"/>
          <w:szCs w:val="24"/>
        </w:rPr>
      </w:pPr>
    </w:p>
    <w:p w14:paraId="6C007CAD" w14:textId="77777777" w:rsidR="00696236" w:rsidRDefault="00696236" w:rsidP="00CE4CC0">
      <w:pPr>
        <w:tabs>
          <w:tab w:val="left" w:pos="1170"/>
        </w:tabs>
        <w:rPr>
          <w:sz w:val="24"/>
          <w:szCs w:val="24"/>
        </w:rPr>
      </w:pPr>
    </w:p>
    <w:p w14:paraId="69BBF1A2" w14:textId="4023B2D8" w:rsidR="001428A9" w:rsidRDefault="000D4537" w:rsidP="009E732E">
      <w:pPr>
        <w:tabs>
          <w:tab w:val="left" w:pos="1170"/>
        </w:tabs>
        <w:spacing w:line="360" w:lineRule="auto"/>
        <w:jc w:val="both"/>
        <w:rPr>
          <w:sz w:val="24"/>
          <w:szCs w:val="24"/>
        </w:rPr>
      </w:pPr>
      <w:r>
        <w:rPr>
          <w:sz w:val="24"/>
          <w:szCs w:val="24"/>
        </w:rPr>
        <w:t>Please find attached to this memo the</w:t>
      </w:r>
      <w:r w:rsidR="00DA6F65">
        <w:rPr>
          <w:sz w:val="24"/>
          <w:szCs w:val="24"/>
        </w:rPr>
        <w:t xml:space="preserve"> revenue requirement </w:t>
      </w:r>
      <w:r>
        <w:rPr>
          <w:sz w:val="24"/>
          <w:szCs w:val="24"/>
        </w:rPr>
        <w:t>schedule</w:t>
      </w:r>
      <w:r w:rsidR="00DA6F65">
        <w:rPr>
          <w:sz w:val="24"/>
          <w:szCs w:val="24"/>
        </w:rPr>
        <w:t>s</w:t>
      </w:r>
      <w:r>
        <w:rPr>
          <w:sz w:val="24"/>
          <w:szCs w:val="24"/>
        </w:rPr>
        <w:t xml:space="preserve"> </w:t>
      </w:r>
      <w:r w:rsidR="003A2255">
        <w:rPr>
          <w:sz w:val="24"/>
          <w:szCs w:val="24"/>
        </w:rPr>
        <w:t xml:space="preserve">(Attachment </w:t>
      </w:r>
      <w:r w:rsidR="00DA6F65">
        <w:rPr>
          <w:sz w:val="24"/>
          <w:szCs w:val="24"/>
        </w:rPr>
        <w:t>A</w:t>
      </w:r>
      <w:r w:rsidR="003A2255">
        <w:rPr>
          <w:sz w:val="24"/>
          <w:szCs w:val="24"/>
        </w:rPr>
        <w:t>)</w:t>
      </w:r>
      <w:r w:rsidR="00DA6F65">
        <w:rPr>
          <w:sz w:val="24"/>
          <w:szCs w:val="24"/>
        </w:rPr>
        <w:t xml:space="preserve">, updated tariffs (Attachment B), rate calculations (Attachment C), and </w:t>
      </w:r>
      <w:r w:rsidR="00580869">
        <w:rPr>
          <w:sz w:val="24"/>
          <w:szCs w:val="24"/>
        </w:rPr>
        <w:t xml:space="preserve">the </w:t>
      </w:r>
      <w:r w:rsidR="00DA6F65">
        <w:rPr>
          <w:sz w:val="24"/>
          <w:szCs w:val="24"/>
        </w:rPr>
        <w:t xml:space="preserve">detailed model and workpapers </w:t>
      </w:r>
      <w:r w:rsidR="0024190A">
        <w:rPr>
          <w:sz w:val="24"/>
          <w:szCs w:val="24"/>
        </w:rPr>
        <w:t xml:space="preserve">(Attachment D) </w:t>
      </w:r>
      <w:r w:rsidR="00FE62E5">
        <w:rPr>
          <w:sz w:val="24"/>
          <w:szCs w:val="24"/>
        </w:rPr>
        <w:t xml:space="preserve">consistent with </w:t>
      </w:r>
      <w:r>
        <w:rPr>
          <w:sz w:val="24"/>
          <w:szCs w:val="24"/>
        </w:rPr>
        <w:t>the number-running inst</w:t>
      </w:r>
      <w:r w:rsidR="00B9191C">
        <w:rPr>
          <w:sz w:val="24"/>
          <w:szCs w:val="24"/>
        </w:rPr>
        <w:t>ructions</w:t>
      </w:r>
      <w:r w:rsidR="00984987">
        <w:rPr>
          <w:sz w:val="24"/>
          <w:szCs w:val="24"/>
        </w:rPr>
        <w:t xml:space="preserve"> and the revisions made by number-running staff</w:t>
      </w:r>
      <w:r w:rsidR="00EB36F3">
        <w:rPr>
          <w:sz w:val="24"/>
          <w:szCs w:val="24"/>
        </w:rPr>
        <w:t>.</w:t>
      </w:r>
    </w:p>
    <w:p w14:paraId="6A31B495" w14:textId="77777777" w:rsidR="008F6F5F" w:rsidRDefault="008F6F5F" w:rsidP="009E732E">
      <w:pPr>
        <w:tabs>
          <w:tab w:val="left" w:pos="1170"/>
        </w:tabs>
        <w:spacing w:line="360" w:lineRule="auto"/>
        <w:jc w:val="both"/>
        <w:rPr>
          <w:sz w:val="24"/>
          <w:szCs w:val="24"/>
        </w:rPr>
      </w:pPr>
    </w:p>
    <w:p w14:paraId="0FE9A514" w14:textId="77777777" w:rsidR="001428A9" w:rsidRDefault="008F6F5F" w:rsidP="000E361D">
      <w:pPr>
        <w:tabs>
          <w:tab w:val="left" w:pos="1170"/>
        </w:tabs>
        <w:spacing w:line="360" w:lineRule="auto"/>
        <w:jc w:val="both"/>
        <w:rPr>
          <w:sz w:val="24"/>
          <w:szCs w:val="24"/>
        </w:rPr>
      </w:pPr>
      <w:r>
        <w:rPr>
          <w:sz w:val="24"/>
          <w:szCs w:val="24"/>
        </w:rPr>
        <w:t>In performing the Commission’s instructions as provided in its September 18, 2019 memo, Staff made the following corrections.</w:t>
      </w:r>
    </w:p>
    <w:p w14:paraId="116EA7CA" w14:textId="77777777" w:rsidR="008F6F5F" w:rsidRDefault="008F6F5F" w:rsidP="008F6F5F">
      <w:pPr>
        <w:pStyle w:val="ListParagraph"/>
        <w:numPr>
          <w:ilvl w:val="0"/>
          <w:numId w:val="14"/>
        </w:numPr>
        <w:tabs>
          <w:tab w:val="left" w:pos="1170"/>
        </w:tabs>
        <w:spacing w:line="360" w:lineRule="auto"/>
        <w:jc w:val="both"/>
        <w:rPr>
          <w:sz w:val="24"/>
          <w:szCs w:val="24"/>
        </w:rPr>
      </w:pPr>
      <w:r>
        <w:rPr>
          <w:sz w:val="24"/>
          <w:szCs w:val="24"/>
        </w:rPr>
        <w:t>Corrected a typographical error in the calculation of the employee labor expense so that the additional reduction equals $10,443 ($20,886 ÷ 2).</w:t>
      </w:r>
    </w:p>
    <w:p w14:paraId="5D27BAB6" w14:textId="4A92640A" w:rsidR="008F6F5F" w:rsidRDefault="008F6F5F" w:rsidP="008F6F5F">
      <w:pPr>
        <w:pStyle w:val="ListParagraph"/>
        <w:numPr>
          <w:ilvl w:val="0"/>
          <w:numId w:val="14"/>
        </w:numPr>
        <w:tabs>
          <w:tab w:val="left" w:pos="1170"/>
        </w:tabs>
        <w:spacing w:line="360" w:lineRule="auto"/>
        <w:jc w:val="both"/>
        <w:rPr>
          <w:sz w:val="24"/>
          <w:szCs w:val="24"/>
        </w:rPr>
      </w:pPr>
      <w:r>
        <w:rPr>
          <w:sz w:val="24"/>
          <w:szCs w:val="24"/>
        </w:rPr>
        <w:t>Corrected the rate of return to reflect 6.95% as provided in the Commission’s August 5, 2018 Order in Finding of Fact No. 126.</w:t>
      </w:r>
    </w:p>
    <w:p w14:paraId="5832B926" w14:textId="77777777" w:rsidR="00865310" w:rsidRDefault="00865310" w:rsidP="00865310">
      <w:pPr>
        <w:pStyle w:val="ListParagraph"/>
        <w:tabs>
          <w:tab w:val="left" w:pos="1170"/>
        </w:tabs>
        <w:spacing w:line="360" w:lineRule="auto"/>
        <w:jc w:val="both"/>
        <w:rPr>
          <w:sz w:val="24"/>
          <w:szCs w:val="24"/>
        </w:rPr>
      </w:pPr>
    </w:p>
    <w:p w14:paraId="2CF5C943" w14:textId="25A0C3CD" w:rsidR="004635B8" w:rsidRDefault="000E361D" w:rsidP="004635B8">
      <w:pPr>
        <w:tabs>
          <w:tab w:val="left" w:pos="1170"/>
        </w:tabs>
        <w:spacing w:line="360" w:lineRule="auto"/>
        <w:jc w:val="both"/>
        <w:rPr>
          <w:sz w:val="24"/>
          <w:szCs w:val="24"/>
        </w:rPr>
      </w:pPr>
      <w:r w:rsidRPr="0024190A">
        <w:rPr>
          <w:sz w:val="24"/>
          <w:szCs w:val="24"/>
        </w:rPr>
        <w:t xml:space="preserve">Attachment </w:t>
      </w:r>
      <w:r w:rsidR="004635B8" w:rsidRPr="0024190A">
        <w:rPr>
          <w:sz w:val="24"/>
          <w:szCs w:val="24"/>
        </w:rPr>
        <w:t>A</w:t>
      </w:r>
      <w:r w:rsidRPr="0024190A">
        <w:rPr>
          <w:sz w:val="24"/>
          <w:szCs w:val="24"/>
        </w:rPr>
        <w:t xml:space="preserve"> reflect</w:t>
      </w:r>
      <w:r w:rsidR="00C05ADE" w:rsidRPr="0024190A">
        <w:rPr>
          <w:sz w:val="24"/>
          <w:szCs w:val="24"/>
        </w:rPr>
        <w:t>s</w:t>
      </w:r>
      <w:r w:rsidRPr="0024190A">
        <w:rPr>
          <w:sz w:val="24"/>
          <w:szCs w:val="24"/>
        </w:rPr>
        <w:t xml:space="preserve"> </w:t>
      </w:r>
      <w:r w:rsidR="004635B8" w:rsidRPr="0024190A">
        <w:rPr>
          <w:sz w:val="24"/>
          <w:szCs w:val="24"/>
        </w:rPr>
        <w:t>the calculated depreciation rates for utility and developer contributed assets for both utilities.</w:t>
      </w:r>
      <w:r w:rsidR="0024190A">
        <w:rPr>
          <w:sz w:val="24"/>
          <w:szCs w:val="24"/>
        </w:rPr>
        <w:t xml:space="preserve"> </w:t>
      </w:r>
      <w:r w:rsidR="003E7AF6">
        <w:rPr>
          <w:sz w:val="24"/>
          <w:szCs w:val="24"/>
        </w:rPr>
        <w:t xml:space="preserve"> </w:t>
      </w:r>
      <w:r w:rsidR="0024190A">
        <w:rPr>
          <w:sz w:val="24"/>
          <w:szCs w:val="24"/>
        </w:rPr>
        <w:t xml:space="preserve">Detailed calculations </w:t>
      </w:r>
      <w:proofErr w:type="gramStart"/>
      <w:r w:rsidR="0024190A">
        <w:rPr>
          <w:sz w:val="24"/>
          <w:szCs w:val="24"/>
        </w:rPr>
        <w:t>are reflected</w:t>
      </w:r>
      <w:proofErr w:type="gramEnd"/>
      <w:r w:rsidR="0024190A">
        <w:rPr>
          <w:sz w:val="24"/>
          <w:szCs w:val="24"/>
        </w:rPr>
        <w:t xml:space="preserve"> in Attachment C, specifically in workpaper DL-1. </w:t>
      </w:r>
      <w:r w:rsidR="003E7AF6">
        <w:rPr>
          <w:sz w:val="24"/>
          <w:szCs w:val="24"/>
        </w:rPr>
        <w:t xml:space="preserve"> </w:t>
      </w:r>
      <w:r w:rsidR="0024190A">
        <w:rPr>
          <w:sz w:val="24"/>
          <w:szCs w:val="24"/>
        </w:rPr>
        <w:t>Staff used the number-running instructions with regard to developer contributed property and applied them to the utility contributed property with the exception of the grinder pumps, for which the depreciation rate recommended by Staff witness Jolie Mathis</w:t>
      </w:r>
      <w:r w:rsidR="003B2550">
        <w:rPr>
          <w:sz w:val="24"/>
          <w:szCs w:val="24"/>
        </w:rPr>
        <w:t xml:space="preserve"> was used and includes</w:t>
      </w:r>
      <w:r w:rsidR="00B55066">
        <w:rPr>
          <w:sz w:val="24"/>
          <w:szCs w:val="24"/>
        </w:rPr>
        <w:t xml:space="preserve"> the</w:t>
      </w:r>
      <w:r w:rsidR="003B2550">
        <w:rPr>
          <w:sz w:val="24"/>
          <w:szCs w:val="24"/>
        </w:rPr>
        <w:t xml:space="preserve"> service life</w:t>
      </w:r>
      <w:r w:rsidR="0024190A">
        <w:rPr>
          <w:sz w:val="24"/>
          <w:szCs w:val="24"/>
        </w:rPr>
        <w:t xml:space="preserve"> of 20 years.</w:t>
      </w:r>
    </w:p>
    <w:p w14:paraId="6C36DCBD" w14:textId="77777777" w:rsidR="004635B8" w:rsidRPr="004635B8" w:rsidRDefault="004635B8" w:rsidP="004635B8">
      <w:pPr>
        <w:tabs>
          <w:tab w:val="left" w:pos="1170"/>
        </w:tabs>
        <w:spacing w:line="360" w:lineRule="auto"/>
        <w:jc w:val="both"/>
        <w:rPr>
          <w:sz w:val="24"/>
          <w:szCs w:val="24"/>
        </w:rPr>
      </w:pPr>
    </w:p>
    <w:p w14:paraId="34C1EE24" w14:textId="2E0533FA" w:rsidR="00B373DB" w:rsidRPr="008F6F5F" w:rsidRDefault="000E361D" w:rsidP="00E769C5">
      <w:pPr>
        <w:pStyle w:val="ListParagraph"/>
        <w:tabs>
          <w:tab w:val="left" w:pos="1170"/>
        </w:tabs>
        <w:spacing w:line="360" w:lineRule="auto"/>
        <w:ind w:left="0"/>
        <w:jc w:val="both"/>
        <w:rPr>
          <w:sz w:val="24"/>
          <w:szCs w:val="24"/>
        </w:rPr>
      </w:pPr>
      <w:r w:rsidRPr="0024190A">
        <w:rPr>
          <w:sz w:val="24"/>
          <w:szCs w:val="24"/>
        </w:rPr>
        <w:t xml:space="preserve">Attachment </w:t>
      </w:r>
      <w:r w:rsidR="004635B8" w:rsidRPr="0024190A">
        <w:rPr>
          <w:sz w:val="24"/>
          <w:szCs w:val="24"/>
        </w:rPr>
        <w:t>C</w:t>
      </w:r>
      <w:r w:rsidRPr="0024190A">
        <w:rPr>
          <w:sz w:val="24"/>
          <w:szCs w:val="24"/>
        </w:rPr>
        <w:t xml:space="preserve"> </w:t>
      </w:r>
      <w:r w:rsidR="001A1B2F" w:rsidRPr="0024190A">
        <w:rPr>
          <w:sz w:val="24"/>
          <w:szCs w:val="24"/>
        </w:rPr>
        <w:t>reflects</w:t>
      </w:r>
      <w:r w:rsidR="00E769C5">
        <w:rPr>
          <w:sz w:val="24"/>
          <w:szCs w:val="24"/>
        </w:rPr>
        <w:t xml:space="preserve"> </w:t>
      </w:r>
      <w:r w:rsidR="00CB2D3D">
        <w:rPr>
          <w:sz w:val="24"/>
          <w:szCs w:val="24"/>
        </w:rPr>
        <w:t>P</w:t>
      </w:r>
      <w:r w:rsidR="0024190A">
        <w:rPr>
          <w:sz w:val="24"/>
          <w:szCs w:val="24"/>
        </w:rPr>
        <w:t xml:space="preserve">roposal for </w:t>
      </w:r>
      <w:r w:rsidR="00CB2D3D">
        <w:rPr>
          <w:sz w:val="24"/>
          <w:szCs w:val="24"/>
        </w:rPr>
        <w:t>D</w:t>
      </w:r>
      <w:r w:rsidR="0024190A">
        <w:rPr>
          <w:sz w:val="24"/>
          <w:szCs w:val="24"/>
        </w:rPr>
        <w:t xml:space="preserve">ecision’s recommendation on rate design to follow the uncontested method used by the </w:t>
      </w:r>
      <w:r w:rsidR="00E769C5">
        <w:rPr>
          <w:sz w:val="24"/>
          <w:szCs w:val="24"/>
        </w:rPr>
        <w:t>A</w:t>
      </w:r>
      <w:r w:rsidR="0024190A">
        <w:rPr>
          <w:sz w:val="24"/>
          <w:szCs w:val="24"/>
        </w:rPr>
        <w:t xml:space="preserve">pplicant with </w:t>
      </w:r>
      <w:r w:rsidR="00E769C5">
        <w:rPr>
          <w:sz w:val="24"/>
          <w:szCs w:val="24"/>
        </w:rPr>
        <w:t xml:space="preserve">one exception. </w:t>
      </w:r>
      <w:r w:rsidR="00CB2D3D">
        <w:rPr>
          <w:sz w:val="24"/>
          <w:szCs w:val="24"/>
        </w:rPr>
        <w:t xml:space="preserve"> </w:t>
      </w:r>
      <w:r w:rsidR="00E769C5">
        <w:rPr>
          <w:sz w:val="24"/>
          <w:szCs w:val="24"/>
        </w:rPr>
        <w:t>When calculating the water rates, t</w:t>
      </w:r>
      <w:r w:rsidR="0024190A">
        <w:rPr>
          <w:sz w:val="24"/>
          <w:szCs w:val="24"/>
        </w:rPr>
        <w:t xml:space="preserve">he split between fixed </w:t>
      </w:r>
      <w:r w:rsidR="00E769C5">
        <w:rPr>
          <w:sz w:val="24"/>
          <w:szCs w:val="24"/>
        </w:rPr>
        <w:t>expenses recovered through the minimum, or fixed charge, and the v</w:t>
      </w:r>
      <w:r w:rsidR="0024190A">
        <w:rPr>
          <w:sz w:val="24"/>
          <w:szCs w:val="24"/>
        </w:rPr>
        <w:t xml:space="preserve">ariable expenses </w:t>
      </w:r>
      <w:r w:rsidR="00E769C5">
        <w:rPr>
          <w:sz w:val="24"/>
          <w:szCs w:val="24"/>
        </w:rPr>
        <w:t xml:space="preserve">recovered through the gallonage </w:t>
      </w:r>
      <w:r w:rsidR="005A1F20">
        <w:rPr>
          <w:sz w:val="24"/>
          <w:szCs w:val="24"/>
        </w:rPr>
        <w:t>charge</w:t>
      </w:r>
      <w:r w:rsidR="00E769C5">
        <w:rPr>
          <w:sz w:val="24"/>
          <w:szCs w:val="24"/>
        </w:rPr>
        <w:t xml:space="preserve"> requested by the Applicant was 63% fixed to 37% variable. </w:t>
      </w:r>
      <w:r w:rsidR="00CB2D3D">
        <w:rPr>
          <w:sz w:val="24"/>
          <w:szCs w:val="24"/>
        </w:rPr>
        <w:t xml:space="preserve"> </w:t>
      </w:r>
      <w:r w:rsidR="00E769C5">
        <w:rPr>
          <w:sz w:val="24"/>
          <w:szCs w:val="24"/>
        </w:rPr>
        <w:t xml:space="preserve">The increasing block rates and the reduced revenue requirement would not allow for 63% of the revenue requirement to </w:t>
      </w:r>
      <w:proofErr w:type="gramStart"/>
      <w:r w:rsidR="00E769C5">
        <w:rPr>
          <w:sz w:val="24"/>
          <w:szCs w:val="24"/>
        </w:rPr>
        <w:t>be recovered</w:t>
      </w:r>
      <w:proofErr w:type="gramEnd"/>
      <w:r w:rsidR="00E769C5">
        <w:rPr>
          <w:sz w:val="24"/>
          <w:szCs w:val="24"/>
        </w:rPr>
        <w:t xml:space="preserve"> </w:t>
      </w:r>
      <w:r w:rsidR="008D2768">
        <w:rPr>
          <w:sz w:val="24"/>
          <w:szCs w:val="24"/>
        </w:rPr>
        <w:t>through</w:t>
      </w:r>
      <w:r w:rsidR="00E769C5">
        <w:rPr>
          <w:sz w:val="24"/>
          <w:szCs w:val="24"/>
        </w:rPr>
        <w:t xml:space="preserve"> the minimum charge. </w:t>
      </w:r>
      <w:r w:rsidR="00CB2D3D">
        <w:rPr>
          <w:sz w:val="24"/>
          <w:szCs w:val="24"/>
        </w:rPr>
        <w:t xml:space="preserve"> </w:t>
      </w:r>
      <w:r w:rsidR="00E769C5">
        <w:rPr>
          <w:sz w:val="24"/>
          <w:szCs w:val="24"/>
        </w:rPr>
        <w:t xml:space="preserve">Staff shifted the percentage to 51% fixed and 49% variable to retain the blocks </w:t>
      </w:r>
      <w:r w:rsidR="008D2768">
        <w:rPr>
          <w:sz w:val="24"/>
          <w:szCs w:val="24"/>
        </w:rPr>
        <w:t>for</w:t>
      </w:r>
      <w:r w:rsidR="00E769C5">
        <w:rPr>
          <w:sz w:val="24"/>
          <w:szCs w:val="24"/>
        </w:rPr>
        <w:t xml:space="preserve"> the gallonage charge</w:t>
      </w:r>
      <w:r w:rsidR="008D2768">
        <w:rPr>
          <w:sz w:val="24"/>
          <w:szCs w:val="24"/>
        </w:rPr>
        <w:t xml:space="preserve"> as requested by the Applicant</w:t>
      </w:r>
      <w:r w:rsidR="00E769C5">
        <w:rPr>
          <w:sz w:val="24"/>
          <w:szCs w:val="24"/>
        </w:rPr>
        <w:t>.</w:t>
      </w:r>
    </w:p>
    <w:p w14:paraId="0ED9B7D8" w14:textId="77777777" w:rsidR="00F0257A" w:rsidRPr="00F0257A" w:rsidRDefault="00F0257A" w:rsidP="00F0257A">
      <w:pPr>
        <w:tabs>
          <w:tab w:val="left" w:pos="1170"/>
        </w:tabs>
        <w:spacing w:line="360" w:lineRule="auto"/>
        <w:jc w:val="both"/>
        <w:rPr>
          <w:sz w:val="24"/>
          <w:szCs w:val="24"/>
        </w:rPr>
      </w:pPr>
    </w:p>
    <w:sectPr w:rsidR="00F0257A" w:rsidRPr="00F0257A" w:rsidSect="009E732E">
      <w:headerReference w:type="default" r:id="rId8"/>
      <w:headerReference w:type="first" r:id="rId9"/>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5A0CE" w14:textId="77777777" w:rsidR="00163C01" w:rsidRDefault="00163C01">
      <w:r>
        <w:separator/>
      </w:r>
    </w:p>
  </w:endnote>
  <w:endnote w:type="continuationSeparator" w:id="0">
    <w:p w14:paraId="538CBA15" w14:textId="77777777" w:rsidR="00163C01" w:rsidRDefault="00163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CFE8D" w14:textId="77777777" w:rsidR="00163C01" w:rsidRDefault="00163C01">
      <w:r>
        <w:separator/>
      </w:r>
    </w:p>
  </w:footnote>
  <w:footnote w:type="continuationSeparator" w:id="0">
    <w:p w14:paraId="6DA99322" w14:textId="77777777" w:rsidR="00163C01" w:rsidRDefault="00163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E8800" w14:textId="77777777" w:rsidR="005F4DF4" w:rsidRDefault="005F4DF4" w:rsidP="00483DFD">
    <w:pPr>
      <w:pStyle w:val="Header"/>
    </w:pPr>
    <w:r>
      <w:t>Project No. 38298—</w:t>
    </w:r>
    <w:r w:rsidRPr="00D13540">
      <w:rPr>
        <w:i/>
      </w:rPr>
      <w:t>Rulemaking Related to Recovery by Electric Utilities of Distribution Costs</w:t>
    </w:r>
    <w:r>
      <w:tab/>
    </w:r>
    <w:r>
      <w:tab/>
      <w:t>Page 3</w:t>
    </w:r>
  </w:p>
  <w:p w14:paraId="18643A20" w14:textId="77777777" w:rsidR="005F4DF4" w:rsidRDefault="005F4DF4" w:rsidP="00483DFD">
    <w:pPr>
      <w:pStyle w:val="Header"/>
    </w:pPr>
    <w:r>
      <w:t>Proposal for Adoption—Memo to Commissioners</w:t>
    </w:r>
  </w:p>
  <w:p w14:paraId="58169419" w14:textId="77777777" w:rsidR="005F4DF4" w:rsidRDefault="005F4DF4" w:rsidP="00483DFD">
    <w:pPr>
      <w:pStyle w:val="Header"/>
    </w:pPr>
    <w:r>
      <w:t>December 9, 2010</w:t>
    </w:r>
  </w:p>
  <w:p w14:paraId="753C5EF1" w14:textId="77777777" w:rsidR="005F4DF4" w:rsidRPr="00483DFD" w:rsidRDefault="005F4DF4" w:rsidP="00483D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4E94C" w14:textId="77777777" w:rsidR="005F4DF4" w:rsidRDefault="005F4DF4" w:rsidP="00483DFD">
    <w:pPr>
      <w:pStyle w:val="Header"/>
      <w:jc w:val="center"/>
      <w:rPr>
        <w:b/>
        <w:i/>
        <w:sz w:val="38"/>
      </w:rPr>
    </w:pPr>
    <w:r>
      <w:rPr>
        <w:b/>
        <w:i/>
        <w:sz w:val="38"/>
      </w:rPr>
      <w:t>Public Utility Commission of Texas</w:t>
    </w:r>
  </w:p>
  <w:p w14:paraId="4886C18E" w14:textId="77777777" w:rsidR="005F4DF4" w:rsidRDefault="005F4DF4" w:rsidP="00483DFD">
    <w:pPr>
      <w:pStyle w:val="Header"/>
      <w:tabs>
        <w:tab w:val="clear" w:pos="4320"/>
        <w:tab w:val="left" w:pos="1800"/>
        <w:tab w:val="left" w:pos="6840"/>
      </w:tabs>
      <w:spacing w:before="120" w:after="120"/>
      <w:rPr>
        <w:b/>
        <w:sz w:val="12"/>
      </w:rPr>
    </w:pPr>
    <w:r>
      <w:rPr>
        <w:b/>
        <w:sz w:val="12"/>
      </w:rPr>
      <w:tab/>
    </w:r>
    <w:r>
      <w:rPr>
        <w:b/>
        <w:sz w:val="12"/>
        <w:u w:val="single"/>
      </w:rPr>
      <w:tab/>
    </w:r>
  </w:p>
  <w:p w14:paraId="74BC4038" w14:textId="77777777" w:rsidR="005F4DF4" w:rsidRDefault="005F4DF4" w:rsidP="00483DFD">
    <w:pPr>
      <w:pStyle w:val="Header"/>
      <w:tabs>
        <w:tab w:val="left" w:pos="1980"/>
        <w:tab w:val="left" w:pos="6750"/>
      </w:tabs>
      <w:jc w:val="center"/>
      <w:rPr>
        <w:b/>
        <w:sz w:val="38"/>
      </w:rPr>
    </w:pPr>
    <w:r>
      <w:rPr>
        <w:b/>
        <w:sz w:val="38"/>
      </w:rPr>
      <w:t xml:space="preserve">Memorandum </w:t>
    </w:r>
  </w:p>
  <w:p w14:paraId="74F8AA2A" w14:textId="77777777" w:rsidR="005F4DF4" w:rsidRDefault="005F4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45238"/>
    <w:multiLevelType w:val="hybridMultilevel"/>
    <w:tmpl w:val="51C6880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31244FF"/>
    <w:multiLevelType w:val="hybridMultilevel"/>
    <w:tmpl w:val="3C24A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B6A11"/>
    <w:multiLevelType w:val="hybridMultilevel"/>
    <w:tmpl w:val="DA4655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91A73BB"/>
    <w:multiLevelType w:val="hybridMultilevel"/>
    <w:tmpl w:val="7ABCF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66F90"/>
    <w:multiLevelType w:val="hybridMultilevel"/>
    <w:tmpl w:val="70888E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093E17"/>
    <w:multiLevelType w:val="hybridMultilevel"/>
    <w:tmpl w:val="6B980F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7758D7"/>
    <w:multiLevelType w:val="hybridMultilevel"/>
    <w:tmpl w:val="F95A9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440898"/>
    <w:multiLevelType w:val="hybridMultilevel"/>
    <w:tmpl w:val="67BC1F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C528DC"/>
    <w:multiLevelType w:val="hybridMultilevel"/>
    <w:tmpl w:val="E610BB0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1117DD2"/>
    <w:multiLevelType w:val="hybridMultilevel"/>
    <w:tmpl w:val="53EE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A8337E7"/>
    <w:multiLevelType w:val="hybridMultilevel"/>
    <w:tmpl w:val="AF8C2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F63970"/>
    <w:multiLevelType w:val="hybridMultilevel"/>
    <w:tmpl w:val="78467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072A9C"/>
    <w:multiLevelType w:val="hybridMultilevel"/>
    <w:tmpl w:val="C0FE4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1"/>
  </w:num>
  <w:num w:numId="4">
    <w:abstractNumId w:val="7"/>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E41"/>
    <w:rsid w:val="00003802"/>
    <w:rsid w:val="000077E3"/>
    <w:rsid w:val="00016325"/>
    <w:rsid w:val="00024620"/>
    <w:rsid w:val="00025E1C"/>
    <w:rsid w:val="00027282"/>
    <w:rsid w:val="00031242"/>
    <w:rsid w:val="00035B54"/>
    <w:rsid w:val="00056A2A"/>
    <w:rsid w:val="000647D5"/>
    <w:rsid w:val="0006621B"/>
    <w:rsid w:val="000666EF"/>
    <w:rsid w:val="00074B79"/>
    <w:rsid w:val="000760D4"/>
    <w:rsid w:val="00076511"/>
    <w:rsid w:val="0008224D"/>
    <w:rsid w:val="00085E9F"/>
    <w:rsid w:val="000B0D2D"/>
    <w:rsid w:val="000C6C42"/>
    <w:rsid w:val="000C736A"/>
    <w:rsid w:val="000C7DD4"/>
    <w:rsid w:val="000D145C"/>
    <w:rsid w:val="000D15BC"/>
    <w:rsid w:val="000D1CD8"/>
    <w:rsid w:val="000D4537"/>
    <w:rsid w:val="000D660D"/>
    <w:rsid w:val="000E0C16"/>
    <w:rsid w:val="000E361D"/>
    <w:rsid w:val="001057B2"/>
    <w:rsid w:val="00116C21"/>
    <w:rsid w:val="001363BB"/>
    <w:rsid w:val="001428A9"/>
    <w:rsid w:val="001458DD"/>
    <w:rsid w:val="0014783C"/>
    <w:rsid w:val="001553A8"/>
    <w:rsid w:val="001569B8"/>
    <w:rsid w:val="00163672"/>
    <w:rsid w:val="00163C01"/>
    <w:rsid w:val="00164DAF"/>
    <w:rsid w:val="00170297"/>
    <w:rsid w:val="001779D8"/>
    <w:rsid w:val="00180134"/>
    <w:rsid w:val="00181806"/>
    <w:rsid w:val="0019393E"/>
    <w:rsid w:val="00194BE6"/>
    <w:rsid w:val="00195DE8"/>
    <w:rsid w:val="00195F86"/>
    <w:rsid w:val="001A1B2F"/>
    <w:rsid w:val="001B02A3"/>
    <w:rsid w:val="001B2223"/>
    <w:rsid w:val="001C1683"/>
    <w:rsid w:val="001C34B3"/>
    <w:rsid w:val="001E286D"/>
    <w:rsid w:val="001E5185"/>
    <w:rsid w:val="001E5362"/>
    <w:rsid w:val="001E5CBB"/>
    <w:rsid w:val="001F6A1E"/>
    <w:rsid w:val="002048ED"/>
    <w:rsid w:val="0021021B"/>
    <w:rsid w:val="002130BB"/>
    <w:rsid w:val="002155DD"/>
    <w:rsid w:val="002163EE"/>
    <w:rsid w:val="00223378"/>
    <w:rsid w:val="0022657A"/>
    <w:rsid w:val="00226ABD"/>
    <w:rsid w:val="00234C0B"/>
    <w:rsid w:val="00234C58"/>
    <w:rsid w:val="00235642"/>
    <w:rsid w:val="0024190A"/>
    <w:rsid w:val="00241AA8"/>
    <w:rsid w:val="00241CDC"/>
    <w:rsid w:val="002460BE"/>
    <w:rsid w:val="00251BAB"/>
    <w:rsid w:val="00253242"/>
    <w:rsid w:val="00255807"/>
    <w:rsid w:val="0025701B"/>
    <w:rsid w:val="00264E89"/>
    <w:rsid w:val="002654EF"/>
    <w:rsid w:val="00272806"/>
    <w:rsid w:val="002736E1"/>
    <w:rsid w:val="002769D6"/>
    <w:rsid w:val="002852B4"/>
    <w:rsid w:val="002940DC"/>
    <w:rsid w:val="002967EA"/>
    <w:rsid w:val="002A2500"/>
    <w:rsid w:val="002A3F1D"/>
    <w:rsid w:val="002A7E3F"/>
    <w:rsid w:val="002B44E4"/>
    <w:rsid w:val="002C3CE8"/>
    <w:rsid w:val="002C4F27"/>
    <w:rsid w:val="002C699C"/>
    <w:rsid w:val="002D4B89"/>
    <w:rsid w:val="002D6103"/>
    <w:rsid w:val="002E003D"/>
    <w:rsid w:val="002E12D4"/>
    <w:rsid w:val="00300EF9"/>
    <w:rsid w:val="00301D6B"/>
    <w:rsid w:val="003123F7"/>
    <w:rsid w:val="003157E4"/>
    <w:rsid w:val="00317A9F"/>
    <w:rsid w:val="00326A5C"/>
    <w:rsid w:val="003321E9"/>
    <w:rsid w:val="00336108"/>
    <w:rsid w:val="00336945"/>
    <w:rsid w:val="00351A87"/>
    <w:rsid w:val="0035619F"/>
    <w:rsid w:val="0035650F"/>
    <w:rsid w:val="0035679E"/>
    <w:rsid w:val="00357A17"/>
    <w:rsid w:val="003642F2"/>
    <w:rsid w:val="00367371"/>
    <w:rsid w:val="00367F8C"/>
    <w:rsid w:val="00372252"/>
    <w:rsid w:val="003748CB"/>
    <w:rsid w:val="00383906"/>
    <w:rsid w:val="00394C82"/>
    <w:rsid w:val="003A2255"/>
    <w:rsid w:val="003A6F33"/>
    <w:rsid w:val="003A7A10"/>
    <w:rsid w:val="003B2550"/>
    <w:rsid w:val="003B2FEC"/>
    <w:rsid w:val="003B472F"/>
    <w:rsid w:val="003B5F12"/>
    <w:rsid w:val="003C25B7"/>
    <w:rsid w:val="003D21CC"/>
    <w:rsid w:val="003D5855"/>
    <w:rsid w:val="003D593E"/>
    <w:rsid w:val="003D5F75"/>
    <w:rsid w:val="003D67E1"/>
    <w:rsid w:val="003E4B5A"/>
    <w:rsid w:val="003E7AF6"/>
    <w:rsid w:val="003F37CF"/>
    <w:rsid w:val="003F3F09"/>
    <w:rsid w:val="003F4647"/>
    <w:rsid w:val="00401707"/>
    <w:rsid w:val="00402CC6"/>
    <w:rsid w:val="00403CD4"/>
    <w:rsid w:val="00403D6D"/>
    <w:rsid w:val="004042FC"/>
    <w:rsid w:val="004052AB"/>
    <w:rsid w:val="0040798D"/>
    <w:rsid w:val="0041229B"/>
    <w:rsid w:val="004139B3"/>
    <w:rsid w:val="00421495"/>
    <w:rsid w:val="0042236F"/>
    <w:rsid w:val="004320B8"/>
    <w:rsid w:val="0044240A"/>
    <w:rsid w:val="0044536B"/>
    <w:rsid w:val="00456FE2"/>
    <w:rsid w:val="00457675"/>
    <w:rsid w:val="00461F77"/>
    <w:rsid w:val="004635B8"/>
    <w:rsid w:val="00475BCB"/>
    <w:rsid w:val="004763E4"/>
    <w:rsid w:val="00476B0B"/>
    <w:rsid w:val="00483DFD"/>
    <w:rsid w:val="00485242"/>
    <w:rsid w:val="00490CF9"/>
    <w:rsid w:val="00492C6E"/>
    <w:rsid w:val="004961FF"/>
    <w:rsid w:val="004965B7"/>
    <w:rsid w:val="004A3D11"/>
    <w:rsid w:val="004A5D8D"/>
    <w:rsid w:val="004B3628"/>
    <w:rsid w:val="004C2E42"/>
    <w:rsid w:val="004E0D3B"/>
    <w:rsid w:val="004E1E9D"/>
    <w:rsid w:val="004E3590"/>
    <w:rsid w:val="004E5F37"/>
    <w:rsid w:val="0051090C"/>
    <w:rsid w:val="005126EE"/>
    <w:rsid w:val="005136BA"/>
    <w:rsid w:val="00517452"/>
    <w:rsid w:val="00527AB5"/>
    <w:rsid w:val="005308D3"/>
    <w:rsid w:val="00531BB0"/>
    <w:rsid w:val="005350A7"/>
    <w:rsid w:val="00537872"/>
    <w:rsid w:val="00543443"/>
    <w:rsid w:val="00543F8D"/>
    <w:rsid w:val="0055073B"/>
    <w:rsid w:val="00553897"/>
    <w:rsid w:val="00557AE0"/>
    <w:rsid w:val="00563715"/>
    <w:rsid w:val="00571854"/>
    <w:rsid w:val="005719B4"/>
    <w:rsid w:val="0057531B"/>
    <w:rsid w:val="00575824"/>
    <w:rsid w:val="00580869"/>
    <w:rsid w:val="005967E7"/>
    <w:rsid w:val="005A1826"/>
    <w:rsid w:val="005A1F20"/>
    <w:rsid w:val="005B1184"/>
    <w:rsid w:val="005B3A04"/>
    <w:rsid w:val="005C05E7"/>
    <w:rsid w:val="005C7016"/>
    <w:rsid w:val="005D0E1F"/>
    <w:rsid w:val="005D18D8"/>
    <w:rsid w:val="005E3FDD"/>
    <w:rsid w:val="005E50D9"/>
    <w:rsid w:val="005F28AD"/>
    <w:rsid w:val="005F4DF4"/>
    <w:rsid w:val="0060012D"/>
    <w:rsid w:val="00612A80"/>
    <w:rsid w:val="00613CD4"/>
    <w:rsid w:val="006204CB"/>
    <w:rsid w:val="00620FCC"/>
    <w:rsid w:val="00626750"/>
    <w:rsid w:val="00627E6A"/>
    <w:rsid w:val="00634A6C"/>
    <w:rsid w:val="0063631F"/>
    <w:rsid w:val="00636966"/>
    <w:rsid w:val="00640734"/>
    <w:rsid w:val="0064354D"/>
    <w:rsid w:val="00643BBA"/>
    <w:rsid w:val="006457BB"/>
    <w:rsid w:val="00646AD2"/>
    <w:rsid w:val="00651E41"/>
    <w:rsid w:val="006666BB"/>
    <w:rsid w:val="006670BB"/>
    <w:rsid w:val="00670622"/>
    <w:rsid w:val="00670BAC"/>
    <w:rsid w:val="0068604D"/>
    <w:rsid w:val="00686380"/>
    <w:rsid w:val="00693C1E"/>
    <w:rsid w:val="0069493E"/>
    <w:rsid w:val="00696236"/>
    <w:rsid w:val="0069647D"/>
    <w:rsid w:val="006A6751"/>
    <w:rsid w:val="006B1309"/>
    <w:rsid w:val="006B2C97"/>
    <w:rsid w:val="006B44DC"/>
    <w:rsid w:val="006B7A73"/>
    <w:rsid w:val="006D2FA0"/>
    <w:rsid w:val="006D36BA"/>
    <w:rsid w:val="006F1616"/>
    <w:rsid w:val="006F7A93"/>
    <w:rsid w:val="006F7AA4"/>
    <w:rsid w:val="0070115A"/>
    <w:rsid w:val="00702CD1"/>
    <w:rsid w:val="00705169"/>
    <w:rsid w:val="00711439"/>
    <w:rsid w:val="00722781"/>
    <w:rsid w:val="00726953"/>
    <w:rsid w:val="00727208"/>
    <w:rsid w:val="00731C82"/>
    <w:rsid w:val="007337F1"/>
    <w:rsid w:val="00733960"/>
    <w:rsid w:val="00743127"/>
    <w:rsid w:val="007471FE"/>
    <w:rsid w:val="00747AC9"/>
    <w:rsid w:val="00750033"/>
    <w:rsid w:val="00750C69"/>
    <w:rsid w:val="00761EA1"/>
    <w:rsid w:val="00762147"/>
    <w:rsid w:val="007723FD"/>
    <w:rsid w:val="007726F5"/>
    <w:rsid w:val="0077436B"/>
    <w:rsid w:val="007767AD"/>
    <w:rsid w:val="00776A13"/>
    <w:rsid w:val="007800E7"/>
    <w:rsid w:val="00780EA8"/>
    <w:rsid w:val="00795960"/>
    <w:rsid w:val="007A07C4"/>
    <w:rsid w:val="007A4F75"/>
    <w:rsid w:val="007A7C22"/>
    <w:rsid w:val="007D029E"/>
    <w:rsid w:val="007D7BBB"/>
    <w:rsid w:val="007E10DE"/>
    <w:rsid w:val="007E2DDB"/>
    <w:rsid w:val="007E7E60"/>
    <w:rsid w:val="007E7E9E"/>
    <w:rsid w:val="007F5DD8"/>
    <w:rsid w:val="00800943"/>
    <w:rsid w:val="00801287"/>
    <w:rsid w:val="00801E89"/>
    <w:rsid w:val="00805A12"/>
    <w:rsid w:val="00806BC8"/>
    <w:rsid w:val="008113EE"/>
    <w:rsid w:val="00817490"/>
    <w:rsid w:val="008179C6"/>
    <w:rsid w:val="00820830"/>
    <w:rsid w:val="00833C62"/>
    <w:rsid w:val="0083447F"/>
    <w:rsid w:val="008423F3"/>
    <w:rsid w:val="00843D6C"/>
    <w:rsid w:val="00860F02"/>
    <w:rsid w:val="00862659"/>
    <w:rsid w:val="008627A4"/>
    <w:rsid w:val="00863017"/>
    <w:rsid w:val="00865310"/>
    <w:rsid w:val="00867053"/>
    <w:rsid w:val="0087615D"/>
    <w:rsid w:val="008A131F"/>
    <w:rsid w:val="008A18B0"/>
    <w:rsid w:val="008A3ADF"/>
    <w:rsid w:val="008A3D69"/>
    <w:rsid w:val="008A417E"/>
    <w:rsid w:val="008B444F"/>
    <w:rsid w:val="008C1EA9"/>
    <w:rsid w:val="008C3E5D"/>
    <w:rsid w:val="008C72CE"/>
    <w:rsid w:val="008D1064"/>
    <w:rsid w:val="008D1F0F"/>
    <w:rsid w:val="008D2768"/>
    <w:rsid w:val="008D37F6"/>
    <w:rsid w:val="008E045B"/>
    <w:rsid w:val="008E0721"/>
    <w:rsid w:val="008E6315"/>
    <w:rsid w:val="008E6FB2"/>
    <w:rsid w:val="008F015C"/>
    <w:rsid w:val="008F08C3"/>
    <w:rsid w:val="008F0CE1"/>
    <w:rsid w:val="008F6F5F"/>
    <w:rsid w:val="0090022E"/>
    <w:rsid w:val="009006FD"/>
    <w:rsid w:val="00902A89"/>
    <w:rsid w:val="009103BE"/>
    <w:rsid w:val="00910BCD"/>
    <w:rsid w:val="009117E3"/>
    <w:rsid w:val="00917B9B"/>
    <w:rsid w:val="00920499"/>
    <w:rsid w:val="00920D70"/>
    <w:rsid w:val="00921867"/>
    <w:rsid w:val="00923EBC"/>
    <w:rsid w:val="00925B7E"/>
    <w:rsid w:val="00931815"/>
    <w:rsid w:val="00931A2D"/>
    <w:rsid w:val="00932C4E"/>
    <w:rsid w:val="00934503"/>
    <w:rsid w:val="0094495E"/>
    <w:rsid w:val="00963CC2"/>
    <w:rsid w:val="009660A2"/>
    <w:rsid w:val="009673CA"/>
    <w:rsid w:val="00976FBA"/>
    <w:rsid w:val="009815FB"/>
    <w:rsid w:val="0098389D"/>
    <w:rsid w:val="00984987"/>
    <w:rsid w:val="0098522D"/>
    <w:rsid w:val="00993CA1"/>
    <w:rsid w:val="009B111B"/>
    <w:rsid w:val="009B3DF7"/>
    <w:rsid w:val="009B3E4D"/>
    <w:rsid w:val="009C540A"/>
    <w:rsid w:val="009E2943"/>
    <w:rsid w:val="009E480A"/>
    <w:rsid w:val="009E732E"/>
    <w:rsid w:val="009F2B9F"/>
    <w:rsid w:val="00A015EB"/>
    <w:rsid w:val="00A07EB4"/>
    <w:rsid w:val="00A07FDD"/>
    <w:rsid w:val="00A10035"/>
    <w:rsid w:val="00A106B6"/>
    <w:rsid w:val="00A20AC7"/>
    <w:rsid w:val="00A26B32"/>
    <w:rsid w:val="00A26F4B"/>
    <w:rsid w:val="00A34D2E"/>
    <w:rsid w:val="00A36686"/>
    <w:rsid w:val="00A36941"/>
    <w:rsid w:val="00A410FA"/>
    <w:rsid w:val="00A631CA"/>
    <w:rsid w:val="00A63A52"/>
    <w:rsid w:val="00A640D2"/>
    <w:rsid w:val="00A65A5C"/>
    <w:rsid w:val="00A675B6"/>
    <w:rsid w:val="00A71249"/>
    <w:rsid w:val="00A7178F"/>
    <w:rsid w:val="00A729EF"/>
    <w:rsid w:val="00A76E52"/>
    <w:rsid w:val="00A772EC"/>
    <w:rsid w:val="00A84964"/>
    <w:rsid w:val="00A85403"/>
    <w:rsid w:val="00AA11FA"/>
    <w:rsid w:val="00AA5303"/>
    <w:rsid w:val="00AB0DEE"/>
    <w:rsid w:val="00AB4CE9"/>
    <w:rsid w:val="00AC56D2"/>
    <w:rsid w:val="00AD4E79"/>
    <w:rsid w:val="00AE0815"/>
    <w:rsid w:val="00AE6794"/>
    <w:rsid w:val="00AF2E0D"/>
    <w:rsid w:val="00AF6414"/>
    <w:rsid w:val="00B0112D"/>
    <w:rsid w:val="00B01234"/>
    <w:rsid w:val="00B03A84"/>
    <w:rsid w:val="00B06356"/>
    <w:rsid w:val="00B25CE0"/>
    <w:rsid w:val="00B30388"/>
    <w:rsid w:val="00B31328"/>
    <w:rsid w:val="00B373DB"/>
    <w:rsid w:val="00B3776A"/>
    <w:rsid w:val="00B45EA6"/>
    <w:rsid w:val="00B509BA"/>
    <w:rsid w:val="00B55066"/>
    <w:rsid w:val="00B6392A"/>
    <w:rsid w:val="00B70DB6"/>
    <w:rsid w:val="00B723FC"/>
    <w:rsid w:val="00B80D23"/>
    <w:rsid w:val="00B85D32"/>
    <w:rsid w:val="00B87963"/>
    <w:rsid w:val="00B918DB"/>
    <w:rsid w:val="00B9191C"/>
    <w:rsid w:val="00B948B9"/>
    <w:rsid w:val="00B96B5D"/>
    <w:rsid w:val="00BA3997"/>
    <w:rsid w:val="00BA7820"/>
    <w:rsid w:val="00BB51A0"/>
    <w:rsid w:val="00BB637B"/>
    <w:rsid w:val="00BC6ECB"/>
    <w:rsid w:val="00BD0BF8"/>
    <w:rsid w:val="00BD3BCB"/>
    <w:rsid w:val="00BD5F8A"/>
    <w:rsid w:val="00BE411A"/>
    <w:rsid w:val="00BE71C9"/>
    <w:rsid w:val="00BF22E0"/>
    <w:rsid w:val="00BF4531"/>
    <w:rsid w:val="00C02989"/>
    <w:rsid w:val="00C02D77"/>
    <w:rsid w:val="00C05ADE"/>
    <w:rsid w:val="00C077BB"/>
    <w:rsid w:val="00C11CB0"/>
    <w:rsid w:val="00C224B0"/>
    <w:rsid w:val="00C25BDF"/>
    <w:rsid w:val="00C2654C"/>
    <w:rsid w:val="00C30798"/>
    <w:rsid w:val="00C33290"/>
    <w:rsid w:val="00C3724C"/>
    <w:rsid w:val="00C5147F"/>
    <w:rsid w:val="00C52F1B"/>
    <w:rsid w:val="00C66C53"/>
    <w:rsid w:val="00C70ABE"/>
    <w:rsid w:val="00C972AC"/>
    <w:rsid w:val="00CA75AA"/>
    <w:rsid w:val="00CB2D3D"/>
    <w:rsid w:val="00CD1D1E"/>
    <w:rsid w:val="00CD4B54"/>
    <w:rsid w:val="00CE0E44"/>
    <w:rsid w:val="00CE4CC0"/>
    <w:rsid w:val="00CE54A0"/>
    <w:rsid w:val="00D04D4E"/>
    <w:rsid w:val="00D053F7"/>
    <w:rsid w:val="00D11059"/>
    <w:rsid w:val="00D13540"/>
    <w:rsid w:val="00D1699D"/>
    <w:rsid w:val="00D20931"/>
    <w:rsid w:val="00D30BBB"/>
    <w:rsid w:val="00D369CD"/>
    <w:rsid w:val="00D464F0"/>
    <w:rsid w:val="00D51A09"/>
    <w:rsid w:val="00D60525"/>
    <w:rsid w:val="00D60F2A"/>
    <w:rsid w:val="00D623E9"/>
    <w:rsid w:val="00D62CBA"/>
    <w:rsid w:val="00D64D49"/>
    <w:rsid w:val="00D6745F"/>
    <w:rsid w:val="00D72813"/>
    <w:rsid w:val="00D72F21"/>
    <w:rsid w:val="00D7588B"/>
    <w:rsid w:val="00D86F20"/>
    <w:rsid w:val="00DA027B"/>
    <w:rsid w:val="00DA0E79"/>
    <w:rsid w:val="00DA2FF1"/>
    <w:rsid w:val="00DA6F65"/>
    <w:rsid w:val="00DB14A4"/>
    <w:rsid w:val="00DB7439"/>
    <w:rsid w:val="00DC196C"/>
    <w:rsid w:val="00DC25CF"/>
    <w:rsid w:val="00DC6BEA"/>
    <w:rsid w:val="00DE3C03"/>
    <w:rsid w:val="00DE4557"/>
    <w:rsid w:val="00DF4D9D"/>
    <w:rsid w:val="00DF5289"/>
    <w:rsid w:val="00E127AF"/>
    <w:rsid w:val="00E14E41"/>
    <w:rsid w:val="00E153F9"/>
    <w:rsid w:val="00E22B56"/>
    <w:rsid w:val="00E32675"/>
    <w:rsid w:val="00E34945"/>
    <w:rsid w:val="00E34BB7"/>
    <w:rsid w:val="00E43412"/>
    <w:rsid w:val="00E44A0F"/>
    <w:rsid w:val="00E506AC"/>
    <w:rsid w:val="00E509C4"/>
    <w:rsid w:val="00E55CF9"/>
    <w:rsid w:val="00E569D9"/>
    <w:rsid w:val="00E56A02"/>
    <w:rsid w:val="00E57404"/>
    <w:rsid w:val="00E61A65"/>
    <w:rsid w:val="00E66EAA"/>
    <w:rsid w:val="00E769C5"/>
    <w:rsid w:val="00E7720E"/>
    <w:rsid w:val="00E8150E"/>
    <w:rsid w:val="00E86399"/>
    <w:rsid w:val="00E901DB"/>
    <w:rsid w:val="00E90C4C"/>
    <w:rsid w:val="00E94B7E"/>
    <w:rsid w:val="00E96DA6"/>
    <w:rsid w:val="00EA146A"/>
    <w:rsid w:val="00EA747A"/>
    <w:rsid w:val="00EB0A16"/>
    <w:rsid w:val="00EB118E"/>
    <w:rsid w:val="00EB3440"/>
    <w:rsid w:val="00EB36F3"/>
    <w:rsid w:val="00EB6D0F"/>
    <w:rsid w:val="00EC0697"/>
    <w:rsid w:val="00EC40A8"/>
    <w:rsid w:val="00ED3387"/>
    <w:rsid w:val="00ED6BF8"/>
    <w:rsid w:val="00EE5471"/>
    <w:rsid w:val="00EF1004"/>
    <w:rsid w:val="00EF4F2A"/>
    <w:rsid w:val="00F0257A"/>
    <w:rsid w:val="00F16325"/>
    <w:rsid w:val="00F248D1"/>
    <w:rsid w:val="00F27B86"/>
    <w:rsid w:val="00F3760E"/>
    <w:rsid w:val="00F52D6E"/>
    <w:rsid w:val="00F65E17"/>
    <w:rsid w:val="00F67062"/>
    <w:rsid w:val="00F706D0"/>
    <w:rsid w:val="00F73FAF"/>
    <w:rsid w:val="00F81B4C"/>
    <w:rsid w:val="00F871E9"/>
    <w:rsid w:val="00F90967"/>
    <w:rsid w:val="00F917CF"/>
    <w:rsid w:val="00F91991"/>
    <w:rsid w:val="00F93603"/>
    <w:rsid w:val="00FA1761"/>
    <w:rsid w:val="00FA2247"/>
    <w:rsid w:val="00FA4236"/>
    <w:rsid w:val="00FA4473"/>
    <w:rsid w:val="00FB298D"/>
    <w:rsid w:val="00FC6F97"/>
    <w:rsid w:val="00FD42C5"/>
    <w:rsid w:val="00FD784E"/>
    <w:rsid w:val="00FE07CE"/>
    <w:rsid w:val="00FE0915"/>
    <w:rsid w:val="00FE18EA"/>
    <w:rsid w:val="00FE5EED"/>
    <w:rsid w:val="00FE62E5"/>
    <w:rsid w:val="00FF596E"/>
    <w:rsid w:val="00FF7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2F005"/>
  <w15:docId w15:val="{3FAAD57B-D069-428B-839F-2F718752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95E"/>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4495E"/>
    <w:pPr>
      <w:tabs>
        <w:tab w:val="center" w:pos="4320"/>
        <w:tab w:val="right" w:pos="8640"/>
      </w:tabs>
    </w:pPr>
  </w:style>
  <w:style w:type="paragraph" w:styleId="Footer">
    <w:name w:val="footer"/>
    <w:basedOn w:val="Normal"/>
    <w:rsid w:val="0094495E"/>
    <w:pPr>
      <w:tabs>
        <w:tab w:val="center" w:pos="4320"/>
        <w:tab w:val="right" w:pos="8640"/>
      </w:tabs>
    </w:pPr>
  </w:style>
  <w:style w:type="paragraph" w:customStyle="1" w:styleId="GenInst">
    <w:name w:val="Gen Inst"/>
    <w:basedOn w:val="Normal"/>
    <w:rsid w:val="009C540A"/>
    <w:pPr>
      <w:overflowPunct/>
      <w:autoSpaceDE/>
      <w:autoSpaceDN/>
      <w:adjustRightInd/>
      <w:spacing w:line="360" w:lineRule="auto"/>
      <w:ind w:left="720"/>
      <w:jc w:val="both"/>
      <w:textAlignment w:val="auto"/>
    </w:pPr>
    <w:rPr>
      <w:sz w:val="24"/>
    </w:rPr>
  </w:style>
  <w:style w:type="paragraph" w:styleId="FootnoteText">
    <w:name w:val="footnote text"/>
    <w:basedOn w:val="Normal"/>
    <w:semiHidden/>
    <w:rsid w:val="00517452"/>
  </w:style>
  <w:style w:type="character" w:styleId="FootnoteReference">
    <w:name w:val="footnote reference"/>
    <w:basedOn w:val="DefaultParagraphFont"/>
    <w:semiHidden/>
    <w:rsid w:val="00517452"/>
    <w:rPr>
      <w:vertAlign w:val="superscript"/>
    </w:rPr>
  </w:style>
  <w:style w:type="character" w:styleId="PageNumber">
    <w:name w:val="page number"/>
    <w:basedOn w:val="DefaultParagraphFont"/>
    <w:rsid w:val="0006621B"/>
  </w:style>
  <w:style w:type="paragraph" w:customStyle="1" w:styleId="preamble">
    <w:name w:val="preamble"/>
    <w:basedOn w:val="Normal"/>
    <w:rsid w:val="007F5DD8"/>
    <w:pPr>
      <w:overflowPunct/>
      <w:autoSpaceDE/>
      <w:autoSpaceDN/>
      <w:adjustRightInd/>
      <w:spacing w:line="480" w:lineRule="auto"/>
      <w:textAlignment w:val="auto"/>
    </w:pPr>
    <w:rPr>
      <w:sz w:val="24"/>
    </w:rPr>
  </w:style>
  <w:style w:type="paragraph" w:customStyle="1" w:styleId="SR1">
    <w:name w:val="SR(1)"/>
    <w:basedOn w:val="Normal"/>
    <w:rsid w:val="00806BC8"/>
    <w:pPr>
      <w:tabs>
        <w:tab w:val="left" w:pos="2495"/>
        <w:tab w:val="left" w:pos="3071"/>
        <w:tab w:val="left" w:pos="3647"/>
        <w:tab w:val="left" w:pos="8910"/>
      </w:tabs>
      <w:overflowPunct/>
      <w:autoSpaceDE/>
      <w:autoSpaceDN/>
      <w:adjustRightInd/>
      <w:ind w:left="1260" w:hanging="540"/>
      <w:jc w:val="both"/>
      <w:textAlignment w:val="auto"/>
    </w:pPr>
  </w:style>
  <w:style w:type="paragraph" w:styleId="ListParagraph">
    <w:name w:val="List Paragraph"/>
    <w:basedOn w:val="Normal"/>
    <w:uiPriority w:val="34"/>
    <w:qFormat/>
    <w:rsid w:val="005C7016"/>
    <w:pPr>
      <w:ind w:left="720"/>
      <w:contextualSpacing/>
    </w:pPr>
  </w:style>
  <w:style w:type="character" w:customStyle="1" w:styleId="HeaderChar">
    <w:name w:val="Header Char"/>
    <w:basedOn w:val="DefaultParagraphFont"/>
    <w:link w:val="Header"/>
    <w:uiPriority w:val="99"/>
    <w:rsid w:val="00E86399"/>
  </w:style>
  <w:style w:type="character" w:styleId="CommentReference">
    <w:name w:val="annotation reference"/>
    <w:basedOn w:val="DefaultParagraphFont"/>
    <w:rsid w:val="00D20931"/>
    <w:rPr>
      <w:sz w:val="16"/>
      <w:szCs w:val="16"/>
    </w:rPr>
  </w:style>
  <w:style w:type="paragraph" w:styleId="CommentText">
    <w:name w:val="annotation text"/>
    <w:basedOn w:val="Normal"/>
    <w:link w:val="CommentTextChar"/>
    <w:rsid w:val="00D20931"/>
  </w:style>
  <w:style w:type="character" w:customStyle="1" w:styleId="CommentTextChar">
    <w:name w:val="Comment Text Char"/>
    <w:basedOn w:val="DefaultParagraphFont"/>
    <w:link w:val="CommentText"/>
    <w:rsid w:val="00D20931"/>
  </w:style>
  <w:style w:type="paragraph" w:styleId="CommentSubject">
    <w:name w:val="annotation subject"/>
    <w:basedOn w:val="CommentText"/>
    <w:next w:val="CommentText"/>
    <w:link w:val="CommentSubjectChar"/>
    <w:rsid w:val="00D20931"/>
    <w:rPr>
      <w:b/>
      <w:bCs/>
    </w:rPr>
  </w:style>
  <w:style w:type="character" w:customStyle="1" w:styleId="CommentSubjectChar">
    <w:name w:val="Comment Subject Char"/>
    <w:basedOn w:val="CommentTextChar"/>
    <w:link w:val="CommentSubject"/>
    <w:rsid w:val="00D20931"/>
    <w:rPr>
      <w:b/>
      <w:bCs/>
    </w:rPr>
  </w:style>
  <w:style w:type="paragraph" w:styleId="BalloonText">
    <w:name w:val="Balloon Text"/>
    <w:basedOn w:val="Normal"/>
    <w:link w:val="BalloonTextChar"/>
    <w:rsid w:val="00D20931"/>
    <w:rPr>
      <w:rFonts w:ascii="Tahoma" w:hAnsi="Tahoma" w:cs="Tahoma"/>
      <w:sz w:val="16"/>
      <w:szCs w:val="16"/>
    </w:rPr>
  </w:style>
  <w:style w:type="character" w:customStyle="1" w:styleId="BalloonTextChar">
    <w:name w:val="Balloon Text Char"/>
    <w:basedOn w:val="DefaultParagraphFont"/>
    <w:link w:val="BalloonText"/>
    <w:rsid w:val="00D20931"/>
    <w:rPr>
      <w:rFonts w:ascii="Tahoma" w:hAnsi="Tahoma" w:cs="Tahoma"/>
      <w:sz w:val="16"/>
      <w:szCs w:val="16"/>
    </w:rPr>
  </w:style>
  <w:style w:type="paragraph" w:styleId="BodyText">
    <w:name w:val="Body Text"/>
    <w:basedOn w:val="Normal"/>
    <w:link w:val="BodyTextChar"/>
    <w:rsid w:val="00FA1761"/>
    <w:pPr>
      <w:overflowPunct/>
      <w:autoSpaceDE/>
      <w:autoSpaceDN/>
      <w:adjustRightInd/>
      <w:spacing w:line="480" w:lineRule="auto"/>
      <w:jc w:val="both"/>
      <w:textAlignment w:val="auto"/>
    </w:pPr>
    <w:rPr>
      <w:sz w:val="24"/>
    </w:rPr>
  </w:style>
  <w:style w:type="character" w:customStyle="1" w:styleId="BodyTextChar">
    <w:name w:val="Body Text Char"/>
    <w:basedOn w:val="DefaultParagraphFont"/>
    <w:link w:val="BodyText"/>
    <w:rsid w:val="00FA17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96153">
      <w:bodyDiv w:val="1"/>
      <w:marLeft w:val="0"/>
      <w:marRight w:val="0"/>
      <w:marTop w:val="0"/>
      <w:marBottom w:val="0"/>
      <w:divBdr>
        <w:top w:val="none" w:sz="0" w:space="0" w:color="auto"/>
        <w:left w:val="none" w:sz="0" w:space="0" w:color="auto"/>
        <w:bottom w:val="none" w:sz="0" w:space="0" w:color="auto"/>
        <w:right w:val="none" w:sz="0" w:space="0" w:color="auto"/>
      </w:divBdr>
    </w:div>
    <w:div w:id="164133012">
      <w:bodyDiv w:val="1"/>
      <w:marLeft w:val="0"/>
      <w:marRight w:val="0"/>
      <w:marTop w:val="0"/>
      <w:marBottom w:val="0"/>
      <w:divBdr>
        <w:top w:val="none" w:sz="0" w:space="0" w:color="auto"/>
        <w:left w:val="none" w:sz="0" w:space="0" w:color="auto"/>
        <w:bottom w:val="none" w:sz="0" w:space="0" w:color="auto"/>
        <w:right w:val="none" w:sz="0" w:space="0" w:color="auto"/>
      </w:divBdr>
    </w:div>
    <w:div w:id="709191198">
      <w:bodyDiv w:val="1"/>
      <w:marLeft w:val="0"/>
      <w:marRight w:val="0"/>
      <w:marTop w:val="0"/>
      <w:marBottom w:val="0"/>
      <w:divBdr>
        <w:top w:val="none" w:sz="0" w:space="0" w:color="auto"/>
        <w:left w:val="none" w:sz="0" w:space="0" w:color="auto"/>
        <w:bottom w:val="none" w:sz="0" w:space="0" w:color="auto"/>
        <w:right w:val="none" w:sz="0" w:space="0" w:color="auto"/>
      </w:divBdr>
    </w:div>
    <w:div w:id="732895373">
      <w:bodyDiv w:val="1"/>
      <w:marLeft w:val="0"/>
      <w:marRight w:val="0"/>
      <w:marTop w:val="0"/>
      <w:marBottom w:val="0"/>
      <w:divBdr>
        <w:top w:val="none" w:sz="0" w:space="0" w:color="auto"/>
        <w:left w:val="none" w:sz="0" w:space="0" w:color="auto"/>
        <w:bottom w:val="none" w:sz="0" w:space="0" w:color="auto"/>
        <w:right w:val="none" w:sz="0" w:space="0" w:color="auto"/>
      </w:divBdr>
    </w:div>
    <w:div w:id="96836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rogas\Local%20Settings\Temporary%20Internet%20Files\OLK54\Earnings%20Review%20Memo%20to%20Commish.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F4316-860B-41E3-A940-1970D830C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Earnings Review Memo to Commish</Template>
  <TotalTime>8</TotalTime>
  <Pages>1</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dtietjen</dc:creator>
  <cp:lastModifiedBy>Givens, Anna</cp:lastModifiedBy>
  <cp:revision>8</cp:revision>
  <cp:lastPrinted>2019-10-01T21:24:00Z</cp:lastPrinted>
  <dcterms:created xsi:type="dcterms:W3CDTF">2019-10-01T21:22:00Z</dcterms:created>
  <dcterms:modified xsi:type="dcterms:W3CDTF">2019-10-01T21:58:00Z</dcterms:modified>
</cp:coreProperties>
</file>